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8BE" w:rsidRDefault="00B009E1">
      <w:pPr>
        <w:spacing w:line="580" w:lineRule="exact"/>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color w:val="000000" w:themeColor="text1"/>
          <w:sz w:val="44"/>
          <w:szCs w:val="44"/>
        </w:rPr>
        <w:t>东西湖区人民政府关于进一步加强和推进技能人才培育工作的实施意见</w:t>
      </w:r>
    </w:p>
    <w:p w:rsidR="00C358BE" w:rsidRDefault="00B009E1">
      <w:pPr>
        <w:spacing w:line="580" w:lineRule="exact"/>
        <w:jc w:val="cente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（征求意见稿）</w:t>
      </w:r>
    </w:p>
    <w:p w:rsidR="00C358BE" w:rsidRDefault="00C358BE">
      <w:pPr>
        <w:spacing w:line="580" w:lineRule="exact"/>
        <w:jc w:val="center"/>
        <w:rPr>
          <w:rFonts w:ascii="仿宋" w:eastAsia="仿宋" w:hAnsi="仿宋" w:cs="仿宋"/>
          <w:color w:val="000000" w:themeColor="text1"/>
          <w:sz w:val="32"/>
          <w:szCs w:val="32"/>
        </w:rPr>
      </w:pPr>
    </w:p>
    <w:p w:rsidR="00C358BE" w:rsidRDefault="00B009E1">
      <w:pPr>
        <w:spacing w:line="580" w:lineRule="exact"/>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各街道办事处，各产业办公室，区人民政府各部门，区直各单位：</w:t>
      </w:r>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为贯彻落</w:t>
      </w:r>
      <w:proofErr w:type="gramStart"/>
      <w:r>
        <w:rPr>
          <w:rFonts w:ascii="仿宋" w:eastAsia="仿宋" w:hAnsi="仿宋" w:cs="仿宋" w:hint="eastAsia"/>
          <w:color w:val="000000" w:themeColor="text1"/>
          <w:sz w:val="32"/>
          <w:szCs w:val="32"/>
        </w:rPr>
        <w:t>实习近</w:t>
      </w:r>
      <w:proofErr w:type="gramEnd"/>
      <w:r>
        <w:rPr>
          <w:rFonts w:ascii="仿宋" w:eastAsia="仿宋" w:hAnsi="仿宋" w:cs="仿宋" w:hint="eastAsia"/>
          <w:color w:val="000000" w:themeColor="text1"/>
          <w:sz w:val="32"/>
          <w:szCs w:val="32"/>
        </w:rPr>
        <w:t>平总书记对技能人才工作的重要指示精神，根据人力资源社会保障部《关于印发“技能中国行动”实施方案的通知》（</w:t>
      </w:r>
      <w:proofErr w:type="gramStart"/>
      <w:r>
        <w:rPr>
          <w:rFonts w:ascii="仿宋" w:eastAsia="仿宋" w:hAnsi="仿宋" w:cs="仿宋" w:hint="eastAsia"/>
          <w:color w:val="000000" w:themeColor="text1"/>
          <w:sz w:val="32"/>
          <w:szCs w:val="32"/>
        </w:rPr>
        <w:t>人社部</w:t>
      </w:r>
      <w:proofErr w:type="gramEnd"/>
      <w:r>
        <w:rPr>
          <w:rFonts w:ascii="仿宋" w:eastAsia="仿宋" w:hAnsi="仿宋" w:cs="仿宋" w:hint="eastAsia"/>
          <w:color w:val="000000" w:themeColor="text1"/>
          <w:sz w:val="32"/>
          <w:szCs w:val="32"/>
        </w:rPr>
        <w:t>发〔</w:t>
      </w:r>
      <w:r>
        <w:rPr>
          <w:rFonts w:ascii="仿宋" w:eastAsia="仿宋" w:hAnsi="仿宋" w:cs="仿宋"/>
          <w:color w:val="000000" w:themeColor="text1"/>
          <w:sz w:val="32"/>
          <w:szCs w:val="32"/>
        </w:rPr>
        <w:t>2021</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48</w:t>
      </w:r>
      <w:r>
        <w:rPr>
          <w:rFonts w:ascii="仿宋" w:eastAsia="仿宋" w:hAnsi="仿宋" w:cs="仿宋" w:hint="eastAsia"/>
          <w:color w:val="000000" w:themeColor="text1"/>
          <w:sz w:val="32"/>
          <w:szCs w:val="32"/>
        </w:rPr>
        <w:t>号）以及省政府办公厅《关于印发实施“技兴荆楚”工程服务现代产业高质量发展若干措施的通知》（鄂政办发〔</w:t>
      </w:r>
      <w:r>
        <w:rPr>
          <w:rFonts w:ascii="仿宋" w:eastAsia="仿宋" w:hAnsi="仿宋" w:cs="仿宋"/>
          <w:color w:val="000000" w:themeColor="text1"/>
          <w:sz w:val="32"/>
          <w:szCs w:val="32"/>
        </w:rPr>
        <w:t>2022</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31</w:t>
      </w:r>
      <w:r>
        <w:rPr>
          <w:rFonts w:ascii="仿宋" w:eastAsia="仿宋" w:hAnsi="仿宋" w:cs="仿宋" w:hint="eastAsia"/>
          <w:color w:val="000000" w:themeColor="text1"/>
          <w:sz w:val="32"/>
          <w:szCs w:val="32"/>
        </w:rPr>
        <w:t>号）等文件要求，健全技能人才培养、使用、评价、激励制度，结合我区实际，制定本实施意见。</w:t>
      </w:r>
    </w:p>
    <w:p w:rsidR="00C358BE" w:rsidRDefault="00B009E1">
      <w:pPr>
        <w:spacing w:line="579"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一、指导思想</w:t>
      </w:r>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以习近平新时代中国特色社会主义理论体系为指导，全面贯彻党的十九大和历次全会精神，促进技能人才发展，激励技能人才技术创新，探索建立健全技能人才创新成果按要素参与分配等机制</w:t>
      </w:r>
      <w:r>
        <w:rPr>
          <w:rFonts w:ascii="仿宋" w:eastAsia="仿宋" w:hAnsi="仿宋" w:cs="仿宋"/>
          <w:color w:val="000000" w:themeColor="text1"/>
          <w:sz w:val="32"/>
          <w:szCs w:val="32"/>
        </w:rPr>
        <w:t>,</w:t>
      </w:r>
      <w:r>
        <w:rPr>
          <w:rFonts w:ascii="仿宋" w:eastAsia="仿宋" w:hAnsi="仿宋" w:cs="仿宋" w:hint="eastAsia"/>
          <w:color w:val="000000" w:themeColor="text1"/>
          <w:sz w:val="32"/>
          <w:szCs w:val="32"/>
        </w:rPr>
        <w:t>激励产业工人爱岗敬业、积极奉献，培养造就一支知识型、技能型、创新型的技能人才队伍，围绕全区重点产业链，着力打造技能人才链，为高标准打造具有较强影响力的“中国网谷”，全力争创全国一流的国家级经济技术开发区奠定坚实技能人才基础。</w:t>
      </w:r>
    </w:p>
    <w:p w:rsidR="00C358BE" w:rsidRDefault="00B009E1">
      <w:pPr>
        <w:spacing w:line="580" w:lineRule="exact"/>
        <w:ind w:firstLineChars="200" w:firstLine="640"/>
        <w:jc w:val="lef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二、总体要求</w:t>
      </w:r>
    </w:p>
    <w:p w:rsidR="00C358BE" w:rsidRDefault="00B009E1">
      <w:pPr>
        <w:spacing w:line="580" w:lineRule="exact"/>
        <w:ind w:firstLineChars="200" w:firstLine="643"/>
        <w:jc w:val="left"/>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要紧</w:t>
      </w:r>
      <w:proofErr w:type="gramStart"/>
      <w:r>
        <w:rPr>
          <w:rFonts w:ascii="仿宋" w:eastAsia="仿宋" w:hAnsi="仿宋" w:cs="仿宋" w:hint="eastAsia"/>
          <w:b/>
          <w:bCs/>
          <w:color w:val="000000" w:themeColor="text1"/>
          <w:sz w:val="32"/>
          <w:szCs w:val="32"/>
        </w:rPr>
        <w:t>扣产业</w:t>
      </w:r>
      <w:proofErr w:type="gramEnd"/>
      <w:r>
        <w:rPr>
          <w:rFonts w:ascii="仿宋" w:eastAsia="仿宋" w:hAnsi="仿宋" w:cs="仿宋" w:hint="eastAsia"/>
          <w:b/>
          <w:bCs/>
          <w:color w:val="000000" w:themeColor="text1"/>
          <w:sz w:val="32"/>
          <w:szCs w:val="32"/>
        </w:rPr>
        <w:t>链技能人才的需求</w:t>
      </w:r>
      <w:r>
        <w:rPr>
          <w:rFonts w:ascii="楷体_GB2312" w:eastAsia="楷体_GB2312" w:hAnsi="楷体_GB2312" w:cs="楷体_GB2312" w:hint="eastAsia"/>
          <w:color w:val="000000" w:themeColor="text1"/>
          <w:sz w:val="32"/>
          <w:szCs w:val="32"/>
        </w:rPr>
        <w:t>，</w:t>
      </w:r>
      <w:r>
        <w:rPr>
          <w:rFonts w:ascii="仿宋" w:eastAsia="仿宋" w:hAnsi="仿宋" w:cs="仿宋" w:hint="eastAsia"/>
          <w:color w:val="000000" w:themeColor="text1"/>
          <w:sz w:val="32"/>
          <w:szCs w:val="32"/>
        </w:rPr>
        <w:t>针对性地引进、培养产</w:t>
      </w:r>
      <w:r>
        <w:rPr>
          <w:rFonts w:ascii="仿宋" w:eastAsia="仿宋" w:hAnsi="仿宋" w:cs="仿宋" w:hint="eastAsia"/>
          <w:color w:val="000000" w:themeColor="text1"/>
          <w:sz w:val="32"/>
          <w:szCs w:val="32"/>
        </w:rPr>
        <w:lastRenderedPageBreak/>
        <w:t>业的技能人才，提升技能人才的有效供给，实现产业链与技能人才链环环相扣，缓解就业结构性矛盾；</w:t>
      </w:r>
      <w:r>
        <w:rPr>
          <w:rFonts w:ascii="仿宋" w:eastAsia="仿宋" w:hAnsi="仿宋" w:cs="仿宋" w:hint="eastAsia"/>
          <w:b/>
          <w:bCs/>
          <w:color w:val="000000" w:themeColor="text1"/>
          <w:sz w:val="32"/>
          <w:szCs w:val="32"/>
        </w:rPr>
        <w:t>要建立梯级技能人才培育模式，</w:t>
      </w:r>
      <w:r>
        <w:rPr>
          <w:rFonts w:ascii="仿宋" w:eastAsia="仿宋" w:hAnsi="仿宋" w:cs="仿宋" w:hint="eastAsia"/>
          <w:color w:val="000000" w:themeColor="text1"/>
          <w:sz w:val="32"/>
          <w:szCs w:val="32"/>
        </w:rPr>
        <w:t>稳固技能人才学徒工、初级工、中级工、高级工、技师、高级技师、特级技师、首席技师新八级发展模式，明确各级</w:t>
      </w:r>
      <w:proofErr w:type="gramStart"/>
      <w:r>
        <w:rPr>
          <w:rFonts w:ascii="仿宋" w:eastAsia="仿宋" w:hAnsi="仿宋" w:cs="仿宋" w:hint="eastAsia"/>
          <w:color w:val="000000" w:themeColor="text1"/>
          <w:sz w:val="32"/>
          <w:szCs w:val="32"/>
        </w:rPr>
        <w:t>别条件</w:t>
      </w:r>
      <w:proofErr w:type="gramEnd"/>
      <w:r>
        <w:rPr>
          <w:rFonts w:ascii="仿宋" w:eastAsia="仿宋" w:hAnsi="仿宋" w:cs="仿宋" w:hint="eastAsia"/>
          <w:color w:val="000000" w:themeColor="text1"/>
          <w:sz w:val="32"/>
          <w:szCs w:val="32"/>
        </w:rPr>
        <w:t>和要求，支持帮助技能人才不断成长；</w:t>
      </w:r>
      <w:r>
        <w:rPr>
          <w:rFonts w:ascii="仿宋" w:eastAsia="仿宋" w:hAnsi="仿宋" w:cs="仿宋" w:hint="eastAsia"/>
          <w:b/>
          <w:bCs/>
          <w:color w:val="000000" w:themeColor="text1"/>
          <w:sz w:val="32"/>
          <w:szCs w:val="32"/>
        </w:rPr>
        <w:t>要建立职业技能等级认定体系，</w:t>
      </w:r>
      <w:r>
        <w:rPr>
          <w:rFonts w:ascii="仿宋" w:eastAsia="仿宋" w:hAnsi="仿宋" w:cs="仿宋" w:hint="eastAsia"/>
          <w:color w:val="000000" w:themeColor="text1"/>
          <w:sz w:val="32"/>
          <w:szCs w:val="32"/>
        </w:rPr>
        <w:t>支持重点企业、职业技能培训机构结合企业生产经营特点和实际需要，自主开展技能人才评价，更加注重实操能力和产业贡献；</w:t>
      </w:r>
      <w:r>
        <w:rPr>
          <w:rFonts w:ascii="仿宋" w:eastAsia="仿宋" w:hAnsi="仿宋" w:cs="仿宋" w:hint="eastAsia"/>
          <w:b/>
          <w:bCs/>
          <w:color w:val="000000" w:themeColor="text1"/>
          <w:sz w:val="32"/>
          <w:szCs w:val="32"/>
        </w:rPr>
        <w:t>要打造产教融合的培养模式，</w:t>
      </w:r>
      <w:r>
        <w:rPr>
          <w:rFonts w:ascii="仿宋" w:eastAsia="仿宋" w:hAnsi="仿宋" w:cs="仿宋" w:hint="eastAsia"/>
          <w:color w:val="000000" w:themeColor="text1"/>
          <w:sz w:val="32"/>
          <w:szCs w:val="32"/>
        </w:rPr>
        <w:t>通过政策引导，提高企业、高职院校参与技能人才培养的主动性和积极性；</w:t>
      </w:r>
      <w:r>
        <w:rPr>
          <w:rFonts w:ascii="仿宋" w:eastAsia="仿宋" w:hAnsi="仿宋" w:cs="仿宋" w:hint="eastAsia"/>
          <w:b/>
          <w:bCs/>
          <w:color w:val="000000" w:themeColor="text1"/>
          <w:sz w:val="32"/>
          <w:szCs w:val="32"/>
        </w:rPr>
        <w:t>要注重稳定技能人才发展通道，</w:t>
      </w:r>
      <w:r>
        <w:rPr>
          <w:rFonts w:ascii="仿宋" w:eastAsia="仿宋" w:hAnsi="仿宋" w:cs="仿宋" w:hint="eastAsia"/>
          <w:color w:val="000000" w:themeColor="text1"/>
          <w:sz w:val="32"/>
          <w:szCs w:val="32"/>
        </w:rPr>
        <w:t>鼓励企业为技能人才提供较为稳定的工作环境，指导企业制定合理的薪资水平以及与技能水平提升相适应的薪酬调整机制，为职业技能人才持续发展创造条件；</w:t>
      </w:r>
      <w:r>
        <w:rPr>
          <w:rFonts w:ascii="仿宋" w:eastAsia="仿宋" w:hAnsi="仿宋" w:cs="仿宋" w:hint="eastAsia"/>
          <w:b/>
          <w:bCs/>
          <w:color w:val="000000" w:themeColor="text1"/>
          <w:sz w:val="32"/>
          <w:szCs w:val="32"/>
        </w:rPr>
        <w:t>要提升技能人才权益保障水平，</w:t>
      </w:r>
      <w:r>
        <w:rPr>
          <w:rFonts w:ascii="仿宋" w:eastAsia="仿宋" w:hAnsi="仿宋" w:cs="仿宋" w:hint="eastAsia"/>
          <w:color w:val="000000" w:themeColor="text1"/>
          <w:sz w:val="32"/>
          <w:szCs w:val="32"/>
        </w:rPr>
        <w:t>建立健全政府主导、行业指导、学校主体、企业参与为补充的技能人才激励体系，提高技能人才的职业荣誉感，营造社会敬重技能人才的良好氛围。</w:t>
      </w:r>
    </w:p>
    <w:p w:rsidR="00C358BE" w:rsidRDefault="00B009E1">
      <w:pPr>
        <w:numPr>
          <w:ilvl w:val="0"/>
          <w:numId w:val="1"/>
        </w:numPr>
        <w:spacing w:line="580" w:lineRule="exact"/>
        <w:ind w:firstLineChars="200" w:firstLine="640"/>
        <w:jc w:val="lef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大力实施技能人才培育行动</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仿宋" w:eastAsia="仿宋" w:hAnsi="仿宋" w:cs="仿宋" w:hint="eastAsia"/>
          <w:color w:val="000000" w:themeColor="text1"/>
          <w:sz w:val="32"/>
          <w:szCs w:val="32"/>
        </w:rPr>
        <w:t>结合我区技能人才现状实际，在摸清全区技能人才情况的基础上，围绕引才、育才、用才、评才、留才，实施“十大行动”。</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（一）起底建库行动</w:t>
      </w:r>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在全区范围内开展技能人才调查摸底，围绕我区产业发展布局，在重点产业企业生产、运输和服务等领域岗位一线的从业者中，进行一次全面的技能人才现状大调研、大摸排。</w:t>
      </w:r>
      <w:r>
        <w:rPr>
          <w:rFonts w:ascii="仿宋" w:eastAsia="仿宋" w:hAnsi="仿宋" w:cs="仿宋" w:hint="eastAsia"/>
          <w:color w:val="000000" w:themeColor="text1"/>
          <w:sz w:val="32"/>
          <w:szCs w:val="32"/>
        </w:rPr>
        <w:lastRenderedPageBreak/>
        <w:t>摸排具备精湛专业技能，具有高超的动手能力，能在关键环节发挥作用，并能解决生产操作难题的人员。全面掌握我区产业人才队伍整体情况，筛选出符合我区产业发展急需的技能专业，为有针对性的培育产业技能人才队伍夯实基础。（责任单位：区</w:t>
      </w:r>
      <w:proofErr w:type="gramStart"/>
      <w:r>
        <w:rPr>
          <w:rFonts w:ascii="仿宋" w:eastAsia="仿宋" w:hAnsi="仿宋" w:cs="仿宋" w:hint="eastAsia"/>
          <w:color w:val="000000" w:themeColor="text1"/>
          <w:sz w:val="32"/>
          <w:szCs w:val="32"/>
        </w:rPr>
        <w:t>人社局</w:t>
      </w:r>
      <w:proofErr w:type="gramEnd"/>
      <w:r>
        <w:rPr>
          <w:rFonts w:ascii="仿宋" w:eastAsia="仿宋" w:hAnsi="仿宋" w:cs="仿宋" w:hint="eastAsia"/>
          <w:color w:val="000000" w:themeColor="text1"/>
          <w:sz w:val="32"/>
          <w:szCs w:val="32"/>
        </w:rPr>
        <w:t>、区科经局、各街道、各产业办）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（二）产业引才行动</w:t>
      </w:r>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围绕构建“</w:t>
      </w:r>
      <w:r>
        <w:rPr>
          <w:rFonts w:ascii="仿宋" w:eastAsia="仿宋" w:hAnsi="仿宋" w:cs="仿宋"/>
          <w:color w:val="000000" w:themeColor="text1"/>
          <w:sz w:val="32"/>
          <w:szCs w:val="32"/>
        </w:rPr>
        <w:t>51020</w:t>
      </w:r>
      <w:r>
        <w:rPr>
          <w:rFonts w:ascii="仿宋" w:eastAsia="仿宋" w:hAnsi="仿宋" w:cs="仿宋" w:hint="eastAsia"/>
          <w:color w:val="000000" w:themeColor="text1"/>
          <w:sz w:val="32"/>
          <w:szCs w:val="32"/>
        </w:rPr>
        <w:t>”现代产业体系和“</w:t>
      </w:r>
      <w:r>
        <w:rPr>
          <w:rFonts w:ascii="仿宋" w:eastAsia="仿宋" w:hAnsi="仿宋" w:cs="仿宋"/>
          <w:color w:val="000000" w:themeColor="text1"/>
          <w:sz w:val="32"/>
          <w:szCs w:val="32"/>
        </w:rPr>
        <w:t>965</w:t>
      </w:r>
      <w:r>
        <w:rPr>
          <w:rFonts w:ascii="仿宋" w:eastAsia="仿宋" w:hAnsi="仿宋" w:cs="仿宋" w:hint="eastAsia"/>
          <w:color w:val="000000" w:themeColor="text1"/>
          <w:sz w:val="32"/>
          <w:szCs w:val="32"/>
        </w:rPr>
        <w:t>”产业集群，</w:t>
      </w:r>
      <w:r>
        <w:rPr>
          <w:rFonts w:ascii="仿宋_GB2312" w:eastAsia="仿宋_GB2312" w:hAnsi="仿宋_GB2312" w:cs="仿宋_GB2312" w:hint="eastAsia"/>
          <w:color w:val="000000" w:themeColor="text1"/>
          <w:sz w:val="32"/>
          <w:szCs w:val="32"/>
        </w:rPr>
        <w:t>立足我区</w:t>
      </w:r>
      <w:r>
        <w:rPr>
          <w:rFonts w:ascii="仿宋_GB2312" w:eastAsia="仿宋_GB2312" w:hAnsi="仿宋_GB2312" w:cs="仿宋_GB2312"/>
          <w:color w:val="000000" w:themeColor="text1"/>
          <w:sz w:val="32"/>
          <w:szCs w:val="32"/>
        </w:rPr>
        <w:t>1+4</w:t>
      </w:r>
      <w:r>
        <w:rPr>
          <w:rFonts w:ascii="仿宋_GB2312" w:eastAsia="仿宋_GB2312" w:hAnsi="仿宋_GB2312" w:cs="仿宋_GB2312" w:hint="eastAsia"/>
          <w:color w:val="000000" w:themeColor="text1"/>
          <w:sz w:val="32"/>
          <w:szCs w:val="32"/>
        </w:rPr>
        <w:t>产业布局，着重发展“网络安全</w:t>
      </w:r>
      <w:r>
        <w:rPr>
          <w:rFonts w:ascii="仿宋_GB2312" w:eastAsia="仿宋_GB2312" w:hAnsi="仿宋_GB2312" w:cs="仿宋_GB2312"/>
          <w:color w:val="000000" w:themeColor="text1"/>
          <w:sz w:val="32"/>
          <w:szCs w:val="32"/>
        </w:rPr>
        <w:t>+</w:t>
      </w:r>
      <w:r>
        <w:rPr>
          <w:rFonts w:ascii="仿宋_GB2312" w:eastAsia="仿宋_GB2312" w:hAnsi="仿宋_GB2312" w:cs="仿宋_GB2312" w:hint="eastAsia"/>
          <w:color w:val="000000" w:themeColor="text1"/>
          <w:sz w:val="32"/>
          <w:szCs w:val="32"/>
        </w:rPr>
        <w:t>新型显示、智能制造、现代商贸、食品健康”等产业的实际，</w:t>
      </w:r>
      <w:r>
        <w:rPr>
          <w:rFonts w:ascii="仿宋" w:eastAsia="仿宋" w:hAnsi="仿宋" w:cs="仿宋" w:hint="eastAsia"/>
          <w:color w:val="000000" w:themeColor="text1"/>
          <w:sz w:val="32"/>
          <w:szCs w:val="32"/>
        </w:rPr>
        <w:t>鼓励企业、</w:t>
      </w:r>
      <w:proofErr w:type="gramStart"/>
      <w:r>
        <w:rPr>
          <w:rFonts w:ascii="仿宋" w:eastAsia="仿宋" w:hAnsi="仿宋" w:cs="仿宋" w:hint="eastAsia"/>
          <w:color w:val="000000" w:themeColor="text1"/>
          <w:sz w:val="32"/>
          <w:szCs w:val="32"/>
        </w:rPr>
        <w:t>猎聘机构</w:t>
      </w:r>
      <w:proofErr w:type="gramEnd"/>
      <w:r>
        <w:rPr>
          <w:rFonts w:ascii="仿宋" w:eastAsia="仿宋" w:hAnsi="仿宋" w:cs="仿宋" w:hint="eastAsia"/>
          <w:color w:val="000000" w:themeColor="text1"/>
          <w:sz w:val="32"/>
          <w:szCs w:val="32"/>
        </w:rPr>
        <w:t>引进与我区产业发展相适应的高技能人才，做到以产业招人才、为产业聚人才，实现“以产引才、以才促产、产才融合”的良好格局，对引进符合条件的高技能人才给予一次性安家补贴。（责任单位：区委组织部、区人社局、区住建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（三）平台育才行动</w:t>
      </w:r>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加快建设以企业为主体，以职业院校为基础的临空港产业技能人才培养平台。坚持“谁使用谁培养谁受益”的原则，充分发挥企业的主体作用，依托重点大中型企业和职业院校，建设共享公共实训基地和技能大师工作室等，为产业工人后备人才成长提供优质培养平台。（责任单位：区人社局、区教育局、区发改局、区科经局、区总工会、各街道、各产业办）</w:t>
      </w:r>
    </w:p>
    <w:p w:rsidR="00C358BE" w:rsidRDefault="00B009E1">
      <w:pPr>
        <w:spacing w:line="58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（四）</w:t>
      </w:r>
      <w:proofErr w:type="gramStart"/>
      <w:r>
        <w:rPr>
          <w:rFonts w:ascii="楷体" w:eastAsia="楷体" w:hAnsi="楷体" w:cs="楷体" w:hint="eastAsia"/>
          <w:color w:val="000000" w:themeColor="text1"/>
          <w:sz w:val="32"/>
          <w:szCs w:val="32"/>
        </w:rPr>
        <w:t>技能评才行动</w:t>
      </w:r>
      <w:proofErr w:type="gramEnd"/>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_GB2312" w:eastAsia="仿宋_GB2312" w:hAnsi="仿宋_GB2312" w:cs="仿宋_GB2312" w:hint="eastAsia"/>
          <w:color w:val="000000" w:themeColor="text1"/>
          <w:sz w:val="32"/>
          <w:szCs w:val="32"/>
        </w:rPr>
        <w:t>依照国家职业技能标准，支持企业建立以技能导向为主</w:t>
      </w:r>
      <w:r>
        <w:rPr>
          <w:rFonts w:ascii="仿宋_GB2312" w:eastAsia="仿宋_GB2312" w:hAnsi="仿宋_GB2312" w:cs="仿宋_GB2312" w:hint="eastAsia"/>
          <w:color w:val="000000" w:themeColor="text1"/>
          <w:sz w:val="32"/>
          <w:szCs w:val="32"/>
        </w:rPr>
        <w:lastRenderedPageBreak/>
        <w:t>的人才选拔培养机制，结合生产特点和实际需要，自主开展技能人才评价，</w:t>
      </w:r>
      <w:proofErr w:type="gramStart"/>
      <w:r>
        <w:rPr>
          <w:rFonts w:ascii="仿宋_GB2312" w:eastAsia="仿宋_GB2312" w:hAnsi="仿宋_GB2312" w:cs="仿宋_GB2312" w:hint="eastAsia"/>
          <w:color w:val="000000" w:themeColor="text1"/>
          <w:sz w:val="32"/>
          <w:szCs w:val="32"/>
        </w:rPr>
        <w:t>贯通高</w:t>
      </w:r>
      <w:proofErr w:type="gramEnd"/>
      <w:r>
        <w:rPr>
          <w:rFonts w:ascii="仿宋_GB2312" w:eastAsia="仿宋_GB2312" w:hAnsi="仿宋_GB2312" w:cs="仿宋_GB2312" w:hint="eastAsia"/>
          <w:color w:val="000000" w:themeColor="text1"/>
          <w:sz w:val="32"/>
          <w:szCs w:val="32"/>
        </w:rPr>
        <w:t>技能人才发展通道,支持高技能人才通过考试取得职业资格</w:t>
      </w:r>
      <w:r>
        <w:rPr>
          <w:rFonts w:ascii="仿宋_GB2312" w:eastAsia="仿宋_GB2312" w:hAnsi="仿宋_GB2312" w:cs="仿宋_GB2312" w:hint="eastAsia"/>
          <w:color w:val="000000" w:themeColor="text1"/>
          <w:sz w:val="32"/>
          <w:szCs w:val="32"/>
          <w:u w:val="single"/>
        </w:rPr>
        <w:t>。</w:t>
      </w:r>
      <w:r>
        <w:rPr>
          <w:rFonts w:ascii="仿宋_GB2312" w:eastAsia="仿宋_GB2312" w:hAnsi="仿宋_GB2312" w:cs="仿宋_GB2312" w:hint="eastAsia"/>
          <w:color w:val="000000" w:themeColor="text1"/>
          <w:sz w:val="32"/>
          <w:szCs w:val="32"/>
        </w:rPr>
        <w:t>不断扩大具备职业技能鉴定资格的企业和职业培训机构数量，广泛开展“企业技术能手”“企业技能大师”“企业首席技师”等评选活动，鼓励技能劳动者岗位立业、技能成才。根据技能人才工作经历、技能水平、突出贡献等情况，探索技能人才跨级别认定，实现职业技能等级认定与实际技能水平相统一。</w:t>
      </w:r>
      <w:r>
        <w:rPr>
          <w:rFonts w:ascii="仿宋" w:eastAsia="仿宋" w:hAnsi="仿宋" w:cs="仿宋" w:hint="eastAsia"/>
          <w:color w:val="000000" w:themeColor="text1"/>
          <w:sz w:val="32"/>
          <w:szCs w:val="32"/>
        </w:rPr>
        <w:t>（责任单位：区人社局、区企业和人才服务中心、区总工会、各街道、各产业办）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（五）</w:t>
      </w:r>
      <w:proofErr w:type="gramStart"/>
      <w:r>
        <w:rPr>
          <w:rFonts w:ascii="楷体" w:eastAsia="楷体" w:hAnsi="楷体" w:cs="楷体" w:hint="eastAsia"/>
          <w:color w:val="000000" w:themeColor="text1"/>
          <w:sz w:val="32"/>
          <w:szCs w:val="32"/>
        </w:rPr>
        <w:t>技能强企行动</w:t>
      </w:r>
      <w:proofErr w:type="gramEnd"/>
    </w:p>
    <w:p w:rsidR="00C358BE" w:rsidRDefault="00B009E1">
      <w:pPr>
        <w:spacing w:line="58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坚持政府引导、企业为主、院校参与的原则推进企业新型学徒制培训，全面推行“招工即招生、入企即入校、企校双师联合培养”模式，对完成学徒培训计划并取得职业资格（技能等级）证书的按相应等级给予补贴。（责任单位：区人社局、区教育局、区财政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（六）才尽其用行动</w:t>
      </w:r>
    </w:p>
    <w:p w:rsidR="00C358BE" w:rsidRDefault="00B009E1">
      <w:pPr>
        <w:spacing w:line="580" w:lineRule="exact"/>
        <w:ind w:firstLineChars="200" w:firstLine="640"/>
        <w:rPr>
          <w:rFonts w:ascii="仿宋" w:eastAsia="仿宋" w:hAnsi="仿宋" w:cs="仿宋"/>
          <w:color w:val="000000" w:themeColor="text1"/>
          <w:sz w:val="32"/>
          <w:szCs w:val="32"/>
        </w:rPr>
      </w:pPr>
      <w:r>
        <w:rPr>
          <w:rFonts w:ascii="仿宋" w:eastAsia="仿宋" w:hAnsi="仿宋" w:cs="仿宋_GB2312" w:hint="eastAsia"/>
          <w:color w:val="000000" w:themeColor="text1"/>
          <w:sz w:val="32"/>
          <w:szCs w:val="32"/>
        </w:rPr>
        <w:t>推行“学历证书</w:t>
      </w:r>
      <w:r>
        <w:rPr>
          <w:rFonts w:ascii="仿宋" w:eastAsia="仿宋" w:hAnsi="仿宋" w:cs="仿宋_GB2312"/>
          <w:color w:val="000000" w:themeColor="text1"/>
          <w:sz w:val="32"/>
          <w:szCs w:val="32"/>
        </w:rPr>
        <w:t>+</w:t>
      </w:r>
      <w:r>
        <w:rPr>
          <w:rFonts w:ascii="仿宋" w:eastAsia="仿宋" w:hAnsi="仿宋" w:cs="仿宋_GB2312" w:hint="eastAsia"/>
          <w:color w:val="000000" w:themeColor="text1"/>
          <w:sz w:val="32"/>
          <w:szCs w:val="32"/>
        </w:rPr>
        <w:t>职业技能等级证书”制度，引导企业按照技能人才成长的规律、不同人才的特点，结合职业技能等级证书，探索制定相应晋升机制和薪酬体系，</w:t>
      </w:r>
      <w:proofErr w:type="gramStart"/>
      <w:r>
        <w:rPr>
          <w:rFonts w:ascii="仿宋" w:eastAsia="仿宋" w:hAnsi="仿宋" w:cs="仿宋_GB2312" w:hint="eastAsia"/>
          <w:color w:val="000000" w:themeColor="text1"/>
          <w:sz w:val="32"/>
          <w:szCs w:val="32"/>
        </w:rPr>
        <w:t>促进人岗相适</w:t>
      </w:r>
      <w:proofErr w:type="gramEnd"/>
      <w:r>
        <w:rPr>
          <w:rFonts w:ascii="仿宋" w:eastAsia="仿宋" w:hAnsi="仿宋" w:cs="仿宋_GB2312" w:hint="eastAsia"/>
          <w:color w:val="000000" w:themeColor="text1"/>
          <w:sz w:val="32"/>
          <w:szCs w:val="32"/>
        </w:rPr>
        <w:t>、才尽其用。鼓励企业建立技能人才工作室，更新研发创新工艺技术，突破产业技术瓶颈、推动产业发展，同时让技能人才在产业发展中磨练个人技艺，分享发展成果。</w:t>
      </w:r>
      <w:r>
        <w:rPr>
          <w:rFonts w:ascii="仿宋" w:eastAsia="仿宋" w:hAnsi="仿宋" w:cs="仿宋" w:hint="eastAsia"/>
          <w:color w:val="000000" w:themeColor="text1"/>
          <w:sz w:val="32"/>
          <w:szCs w:val="32"/>
        </w:rPr>
        <w:t>（责任单位：区人社局、区科经局、区市场监督管理局、各街道、各产业办）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lastRenderedPageBreak/>
        <w:t>（七）竞技选才行动</w:t>
      </w:r>
    </w:p>
    <w:p w:rsidR="00C358BE" w:rsidRDefault="00B009E1">
      <w:pPr>
        <w:spacing w:line="580" w:lineRule="exact"/>
        <w:ind w:firstLineChars="200" w:firstLine="640"/>
        <w:rPr>
          <w:rFonts w:ascii="仿宋" w:eastAsia="仿宋" w:hAnsi="仿宋" w:cs="仿宋"/>
          <w:color w:val="000000" w:themeColor="text1"/>
          <w:sz w:val="32"/>
          <w:szCs w:val="32"/>
        </w:rPr>
      </w:pPr>
      <w:r>
        <w:rPr>
          <w:rFonts w:ascii="仿宋" w:eastAsia="仿宋" w:hAnsi="仿宋" w:cs="仿宋_GB2312" w:hint="eastAsia"/>
          <w:color w:val="000000" w:themeColor="text1"/>
          <w:sz w:val="32"/>
          <w:szCs w:val="32"/>
        </w:rPr>
        <w:t>开展多层次、多渠道、多类型职业技能竞赛活动，定期组织“临空港技术能手”“临空港技能大师”“临空港首席技师”评选工作，打造技能人才可持续发展的平台，形成技能人才梯次培育格局。努力推进区技能竞赛与世界国家省市技能大赛逐步接轨、竞赛标准与人才培养紧密衔接的竞赛选拔机制。对获得国家、省、市、区技能大赛名次的给予一次性奖励补贴。</w:t>
      </w:r>
      <w:r>
        <w:rPr>
          <w:rFonts w:ascii="仿宋" w:eastAsia="仿宋" w:hAnsi="仿宋" w:cs="仿宋" w:hint="eastAsia"/>
          <w:color w:val="000000" w:themeColor="text1"/>
          <w:sz w:val="32"/>
          <w:szCs w:val="32"/>
        </w:rPr>
        <w:t>（责任单位：区人社局、区总工会、区财政局、各街道、各产业办）</w:t>
      </w:r>
    </w:p>
    <w:p w:rsidR="00C358BE" w:rsidRDefault="00B009E1">
      <w:pPr>
        <w:spacing w:line="58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（八）工匠评选行动</w:t>
      </w:r>
    </w:p>
    <w:p w:rsidR="00C358BE" w:rsidRDefault="00B009E1">
      <w:pPr>
        <w:spacing w:line="580" w:lineRule="exact"/>
        <w:ind w:firstLineChars="200" w:firstLine="640"/>
        <w:rPr>
          <w:rFonts w:ascii="仿宋" w:eastAsia="仿宋" w:hAnsi="仿宋" w:cs="仿宋"/>
          <w:color w:val="000000" w:themeColor="text1"/>
          <w:sz w:val="32"/>
          <w:szCs w:val="32"/>
        </w:rPr>
      </w:pPr>
      <w:r>
        <w:rPr>
          <w:rFonts w:ascii="仿宋" w:eastAsia="仿宋" w:hAnsi="仿宋" w:cs="仿宋_GB2312" w:hint="eastAsia"/>
          <w:color w:val="000000" w:themeColor="text1"/>
          <w:sz w:val="32"/>
          <w:szCs w:val="32"/>
        </w:rPr>
        <w:t>开展“临空港工匠”评选活动，从全区社会经济组织具有高级技师职业资格（或高级职称）、长期工作在技能操作一线的优秀高技能人才中评选“临空港工匠”，每</w:t>
      </w:r>
      <w:r>
        <w:rPr>
          <w:rFonts w:ascii="仿宋" w:eastAsia="仿宋" w:hAnsi="仿宋" w:cs="仿宋_GB2312"/>
          <w:color w:val="000000" w:themeColor="text1"/>
          <w:sz w:val="32"/>
          <w:szCs w:val="32"/>
        </w:rPr>
        <w:t>5</w:t>
      </w:r>
      <w:r>
        <w:rPr>
          <w:rFonts w:ascii="仿宋" w:eastAsia="仿宋" w:hAnsi="仿宋" w:cs="仿宋_GB2312" w:hint="eastAsia"/>
          <w:color w:val="000000" w:themeColor="text1"/>
          <w:sz w:val="32"/>
          <w:szCs w:val="32"/>
        </w:rPr>
        <w:t>年评选一次，经基层推荐、专家评审、实地考察、社会公示等程序，报区委区政府审定发文并颁发“临空港工匠”证书，并给予相应的物质奖励。</w:t>
      </w:r>
      <w:r>
        <w:rPr>
          <w:rFonts w:ascii="仿宋" w:eastAsia="仿宋" w:hAnsi="仿宋" w:cs="仿宋" w:hint="eastAsia"/>
          <w:color w:val="000000" w:themeColor="text1"/>
          <w:sz w:val="32"/>
          <w:szCs w:val="32"/>
        </w:rPr>
        <w:t>（责任单位：区委组织部、区人社局、区总工会、区科经局、区财政局、各街道、各产业办）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（九）品牌创建行动</w:t>
      </w:r>
    </w:p>
    <w:p w:rsidR="00C358BE" w:rsidRDefault="00B009E1">
      <w:pPr>
        <w:spacing w:line="580" w:lineRule="exact"/>
        <w:ind w:firstLineChars="200" w:firstLine="640"/>
        <w:rPr>
          <w:rFonts w:ascii="仿宋" w:eastAsia="仿宋" w:hAnsi="仿宋" w:cs="仿宋"/>
          <w:color w:val="000000" w:themeColor="text1"/>
          <w:sz w:val="32"/>
          <w:szCs w:val="32"/>
        </w:rPr>
      </w:pPr>
      <w:r>
        <w:rPr>
          <w:rFonts w:ascii="仿宋" w:eastAsia="仿宋" w:hAnsi="仿宋" w:cs="仿宋_GB2312" w:hint="eastAsia"/>
          <w:color w:val="000000" w:themeColor="text1"/>
          <w:sz w:val="32"/>
          <w:szCs w:val="32"/>
        </w:rPr>
        <w:t>结合职业技能竞赛、创建“劳务品牌”、人力资源服务业论坛等各类就业服务活动，全力打造“中国网谷</w:t>
      </w:r>
      <w:r>
        <w:rPr>
          <w:rFonts w:ascii="仿宋" w:eastAsia="仿宋" w:hAnsi="仿宋" w:cs="仿宋_GB2312"/>
          <w:color w:val="000000" w:themeColor="text1"/>
          <w:sz w:val="32"/>
          <w:szCs w:val="32"/>
        </w:rPr>
        <w:t xml:space="preserve"> </w:t>
      </w:r>
      <w:r>
        <w:rPr>
          <w:rFonts w:ascii="仿宋" w:eastAsia="仿宋" w:hAnsi="仿宋" w:cs="仿宋_GB2312" w:hint="eastAsia"/>
          <w:color w:val="000000" w:themeColor="text1"/>
          <w:sz w:val="32"/>
          <w:szCs w:val="32"/>
        </w:rPr>
        <w:t>网聚英才”品牌。对技能人才在技术创新中产生的重大技术成果、先进操作法，鼓励以发明人的名字命名，对符合发明专利申请条件的给予支持帮助，保护我区技能人才通过革新改造、发明创造、技术推广所形成的知识产权，打造一批在国内有</w:t>
      </w:r>
      <w:r>
        <w:rPr>
          <w:rFonts w:ascii="仿宋" w:eastAsia="仿宋" w:hAnsi="仿宋" w:cs="仿宋_GB2312" w:hint="eastAsia"/>
          <w:color w:val="000000" w:themeColor="text1"/>
          <w:sz w:val="32"/>
          <w:szCs w:val="32"/>
        </w:rPr>
        <w:lastRenderedPageBreak/>
        <w:t>影响的“临空港工匠”品牌。</w:t>
      </w:r>
      <w:r>
        <w:rPr>
          <w:rFonts w:ascii="仿宋" w:eastAsia="仿宋" w:hAnsi="仿宋" w:cs="仿宋" w:hint="eastAsia"/>
          <w:color w:val="000000" w:themeColor="text1"/>
          <w:sz w:val="32"/>
          <w:szCs w:val="32"/>
        </w:rPr>
        <w:t>（责任单位：区人社局、区科经局、区市场监督管理局、区财政局、各街道、各产业办）</w:t>
      </w:r>
    </w:p>
    <w:p w:rsidR="00C358BE" w:rsidRDefault="00B009E1">
      <w:pPr>
        <w:spacing w:line="580" w:lineRule="exact"/>
        <w:ind w:firstLineChars="200" w:firstLine="640"/>
        <w:jc w:val="left"/>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（十）拴</w:t>
      </w:r>
      <w:proofErr w:type="gramStart"/>
      <w:r>
        <w:rPr>
          <w:rFonts w:ascii="楷体" w:eastAsia="楷体" w:hAnsi="楷体" w:cs="楷体" w:hint="eastAsia"/>
          <w:color w:val="000000" w:themeColor="text1"/>
          <w:sz w:val="32"/>
          <w:szCs w:val="32"/>
        </w:rPr>
        <w:t>心留才</w:t>
      </w:r>
      <w:proofErr w:type="gramEnd"/>
      <w:r>
        <w:rPr>
          <w:rFonts w:ascii="楷体" w:eastAsia="楷体" w:hAnsi="楷体" w:cs="楷体" w:hint="eastAsia"/>
          <w:color w:val="000000" w:themeColor="text1"/>
          <w:sz w:val="32"/>
          <w:szCs w:val="32"/>
        </w:rPr>
        <w:t>行动</w:t>
      </w:r>
    </w:p>
    <w:p w:rsidR="00C358BE" w:rsidRDefault="00B009E1">
      <w:pPr>
        <w:spacing w:line="580" w:lineRule="exact"/>
        <w:ind w:firstLineChars="200" w:firstLine="640"/>
        <w:rPr>
          <w:rFonts w:ascii="仿宋" w:eastAsia="仿宋" w:hAnsi="仿宋" w:cs="仿宋"/>
          <w:color w:val="000000" w:themeColor="text1"/>
          <w:sz w:val="32"/>
          <w:szCs w:val="32"/>
        </w:rPr>
      </w:pPr>
      <w:proofErr w:type="gramStart"/>
      <w:r>
        <w:rPr>
          <w:rFonts w:ascii="仿宋" w:eastAsia="仿宋" w:hAnsi="仿宋" w:cs="仿宋_GB2312" w:hint="eastAsia"/>
          <w:color w:val="000000" w:themeColor="text1"/>
          <w:sz w:val="32"/>
          <w:szCs w:val="32"/>
        </w:rPr>
        <w:t>优化高</w:t>
      </w:r>
      <w:proofErr w:type="gramEnd"/>
      <w:r>
        <w:rPr>
          <w:rFonts w:ascii="仿宋" w:eastAsia="仿宋" w:hAnsi="仿宋" w:cs="仿宋_GB2312" w:hint="eastAsia"/>
          <w:color w:val="000000" w:themeColor="text1"/>
          <w:sz w:val="32"/>
          <w:szCs w:val="32"/>
        </w:rPr>
        <w:t>技能人才发展环境，围绕家庭落户、住房补助、子女入学、科研经费资助等问题，不断完善政策机制，提升高技能人才服务水平，解决其后顾之忧，让其放心、安心、舒心扎根临空港，发挥技能才能，助力我区产业高质量发展。</w:t>
      </w:r>
      <w:r>
        <w:rPr>
          <w:rFonts w:ascii="仿宋" w:eastAsia="仿宋" w:hAnsi="仿宋" w:cs="仿宋" w:hint="eastAsia"/>
          <w:color w:val="000000" w:themeColor="text1"/>
          <w:sz w:val="32"/>
          <w:szCs w:val="32"/>
        </w:rPr>
        <w:t>（责任单位：区委组织部、区人社局、区公安分局、区住建局、区教育局、区科经局、区企业和人才服务中心、区财政局、各街道、各产业办）</w:t>
      </w:r>
    </w:p>
    <w:p w:rsidR="00C358BE" w:rsidRDefault="00B009E1">
      <w:pPr>
        <w:spacing w:line="58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四、实施保障</w:t>
      </w:r>
    </w:p>
    <w:p w:rsidR="00C358BE" w:rsidRDefault="00B009E1">
      <w:pPr>
        <w:spacing w:line="58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（一）加强组织领导，形成工作合力</w:t>
      </w:r>
    </w:p>
    <w:p w:rsidR="00C358BE" w:rsidRDefault="00B009E1">
      <w:pPr>
        <w:spacing w:line="58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在区就业工作领导小组领导下，建立技能人才培育工作协调机制，形成区级统筹、</w:t>
      </w:r>
      <w:proofErr w:type="gramStart"/>
      <w:r>
        <w:rPr>
          <w:rFonts w:ascii="仿宋" w:eastAsia="仿宋" w:hAnsi="仿宋" w:cs="仿宋_GB2312" w:hint="eastAsia"/>
          <w:color w:val="000000" w:themeColor="text1"/>
          <w:sz w:val="32"/>
          <w:szCs w:val="32"/>
        </w:rPr>
        <w:t>人社协调</w:t>
      </w:r>
      <w:proofErr w:type="gramEnd"/>
      <w:r>
        <w:rPr>
          <w:rFonts w:ascii="仿宋" w:eastAsia="仿宋" w:hAnsi="仿宋" w:cs="仿宋_GB2312" w:hint="eastAsia"/>
          <w:color w:val="000000" w:themeColor="text1"/>
          <w:sz w:val="32"/>
          <w:szCs w:val="32"/>
        </w:rPr>
        <w:t>、部门参与、区街联动的工作格局。各街道、各产业办要将产业工人培育工作实施情况纳入年度责任目标考核内容，加强督办检查，凝聚工作合力，共同推动技能人才培育计划深入实施。</w:t>
      </w:r>
    </w:p>
    <w:p w:rsidR="00C358BE" w:rsidRDefault="00B009E1">
      <w:pPr>
        <w:numPr>
          <w:ilvl w:val="0"/>
          <w:numId w:val="2"/>
        </w:numPr>
        <w:spacing w:line="58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坚持政策引领，强化财政支持</w:t>
      </w:r>
    </w:p>
    <w:p w:rsidR="00C358BE" w:rsidRDefault="00B009E1">
      <w:pPr>
        <w:spacing w:line="58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通过产业规划和政策引导，不断提高我区产业高技能人才的社会地位和工作待遇，创造有利于技能人才成长、成功、成名的社会条件。技能人才培育计划所需资金，纳入区人才专项资金和就业补助资金统筹安排、合理规范使用。区委组织部、区人社局、区财政局要加强资金使用的监督检查和绩效评价管理工作，提高资金使用效率。</w:t>
      </w:r>
    </w:p>
    <w:p w:rsidR="00C358BE" w:rsidRDefault="00B009E1">
      <w:pPr>
        <w:numPr>
          <w:ilvl w:val="0"/>
          <w:numId w:val="2"/>
        </w:numPr>
        <w:spacing w:line="58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lastRenderedPageBreak/>
        <w:t>营造良好环境，弘扬工匠精神</w:t>
      </w:r>
    </w:p>
    <w:p w:rsidR="00C358BE" w:rsidRDefault="00B009E1">
      <w:pPr>
        <w:spacing w:line="58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充分利用网络、视频、报刊等多种媒体宣传“临空港工匠”等技能人才先进事迹，大力弘扬“工匠精神”，营造崇尚技能，尊重技能人才的良好氛围。</w:t>
      </w:r>
    </w:p>
    <w:p w:rsidR="00C358BE" w:rsidRDefault="00C358BE">
      <w:pPr>
        <w:rPr>
          <w:color w:val="000000" w:themeColor="text1"/>
        </w:rPr>
      </w:pPr>
    </w:p>
    <w:p w:rsidR="00C358BE" w:rsidRDefault="00C358BE">
      <w:pPr>
        <w:rPr>
          <w:color w:val="000000" w:themeColor="text1"/>
        </w:rPr>
      </w:pPr>
    </w:p>
    <w:p w:rsidR="00C358BE" w:rsidRDefault="00C358BE">
      <w:pPr>
        <w:rPr>
          <w:color w:val="000000" w:themeColor="text1"/>
        </w:rPr>
      </w:pPr>
    </w:p>
    <w:p w:rsidR="00C358BE" w:rsidRDefault="00C358BE">
      <w:pPr>
        <w:rPr>
          <w:color w:val="000000" w:themeColor="text1"/>
        </w:rPr>
      </w:pPr>
    </w:p>
    <w:p w:rsidR="00C358BE" w:rsidRDefault="00C358BE">
      <w:pPr>
        <w:rPr>
          <w:color w:val="000000" w:themeColor="text1"/>
        </w:rPr>
      </w:pPr>
    </w:p>
    <w:p w:rsidR="00C358BE" w:rsidRDefault="00B009E1">
      <w:pPr>
        <w:rPr>
          <w:rFonts w:ascii="仿宋" w:eastAsia="仿宋" w:hAnsi="仿宋" w:cs="仿宋_GB2312"/>
          <w:color w:val="000000" w:themeColor="text1"/>
          <w:sz w:val="32"/>
          <w:szCs w:val="32"/>
        </w:rPr>
      </w:pPr>
      <w:r>
        <w:rPr>
          <w:color w:val="000000" w:themeColor="text1"/>
        </w:rPr>
        <w:t xml:space="preserve">                     </w:t>
      </w:r>
      <w:r>
        <w:rPr>
          <w:rFonts w:ascii="仿宋_GB2312" w:eastAsia="仿宋_GB2312" w:hAnsi="仿宋_GB2312" w:cs="仿宋_GB2312"/>
          <w:color w:val="000000" w:themeColor="text1"/>
          <w:sz w:val="32"/>
          <w:szCs w:val="32"/>
        </w:rPr>
        <w:t xml:space="preserve">             </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color w:val="000000" w:themeColor="text1"/>
          <w:sz w:val="32"/>
          <w:szCs w:val="32"/>
        </w:rPr>
        <w:t xml:space="preserve"> </w:t>
      </w:r>
      <w:r>
        <w:rPr>
          <w:rFonts w:ascii="仿宋" w:eastAsia="仿宋" w:hAnsi="仿宋" w:cs="仿宋_GB2312" w:hint="eastAsia"/>
          <w:color w:val="000000" w:themeColor="text1"/>
          <w:sz w:val="32"/>
          <w:szCs w:val="32"/>
        </w:rPr>
        <w:t>东西湖区人民政府</w:t>
      </w:r>
    </w:p>
    <w:p w:rsidR="00C358BE" w:rsidRDefault="00B009E1">
      <w:pPr>
        <w:rPr>
          <w:rFonts w:ascii="仿宋" w:eastAsia="仿宋" w:hAnsi="仿宋" w:cs="仿宋_GB2312"/>
          <w:color w:val="000000" w:themeColor="text1"/>
          <w:sz w:val="32"/>
          <w:szCs w:val="32"/>
        </w:rPr>
      </w:pPr>
      <w:r>
        <w:rPr>
          <w:rFonts w:ascii="仿宋" w:eastAsia="仿宋" w:hAnsi="仿宋" w:cs="仿宋_GB2312"/>
          <w:color w:val="000000" w:themeColor="text1"/>
          <w:sz w:val="32"/>
          <w:szCs w:val="32"/>
        </w:rPr>
        <w:t xml:space="preserve">                             2022</w:t>
      </w:r>
      <w:r>
        <w:rPr>
          <w:rFonts w:ascii="仿宋" w:eastAsia="仿宋" w:hAnsi="仿宋" w:cs="仿宋_GB2312" w:hint="eastAsia"/>
          <w:color w:val="000000" w:themeColor="text1"/>
          <w:sz w:val="32"/>
          <w:szCs w:val="32"/>
        </w:rPr>
        <w:t>年</w:t>
      </w:r>
      <w:r>
        <w:rPr>
          <w:rFonts w:ascii="仿宋" w:eastAsia="仿宋" w:hAnsi="仿宋" w:cs="仿宋_GB2312"/>
          <w:color w:val="000000" w:themeColor="text1"/>
          <w:sz w:val="32"/>
          <w:szCs w:val="32"/>
        </w:rPr>
        <w:t xml:space="preserve"> </w:t>
      </w:r>
      <w:r>
        <w:rPr>
          <w:rFonts w:ascii="仿宋" w:eastAsia="仿宋" w:hAnsi="仿宋" w:cs="仿宋_GB2312" w:hint="eastAsia"/>
          <w:color w:val="000000" w:themeColor="text1"/>
          <w:sz w:val="32"/>
          <w:szCs w:val="32"/>
        </w:rPr>
        <w:t>10</w:t>
      </w:r>
      <w:r>
        <w:rPr>
          <w:rFonts w:ascii="仿宋" w:eastAsia="仿宋" w:hAnsi="仿宋" w:cs="仿宋_GB2312"/>
          <w:color w:val="000000" w:themeColor="text1"/>
          <w:sz w:val="32"/>
          <w:szCs w:val="32"/>
        </w:rPr>
        <w:t xml:space="preserve"> </w:t>
      </w:r>
      <w:r>
        <w:rPr>
          <w:rFonts w:ascii="仿宋" w:eastAsia="仿宋" w:hAnsi="仿宋" w:cs="仿宋_GB2312" w:hint="eastAsia"/>
          <w:color w:val="000000" w:themeColor="text1"/>
          <w:sz w:val="32"/>
          <w:szCs w:val="32"/>
        </w:rPr>
        <w:t>月9日</w:t>
      </w:r>
    </w:p>
    <w:p w:rsidR="00C358BE" w:rsidRDefault="00C358BE">
      <w:pPr>
        <w:rPr>
          <w:rFonts w:ascii="微软雅黑" w:eastAsia="微软雅黑" w:hAnsi="微软雅黑" w:cs="微软雅黑"/>
          <w:color w:val="333333"/>
          <w:sz w:val="42"/>
          <w:szCs w:val="42"/>
          <w:shd w:val="clear" w:color="auto" w:fill="FFFFFF"/>
        </w:rPr>
      </w:pPr>
    </w:p>
    <w:p w:rsidR="00C358BE" w:rsidRDefault="00C358BE">
      <w:pPr>
        <w:rPr>
          <w:rFonts w:ascii="微软雅黑" w:eastAsia="微软雅黑" w:hAnsi="微软雅黑" w:cs="微软雅黑"/>
          <w:color w:val="333333"/>
          <w:sz w:val="42"/>
          <w:szCs w:val="42"/>
          <w:shd w:val="clear" w:color="auto" w:fill="FFFFFF"/>
        </w:rPr>
      </w:pPr>
      <w:bookmarkStart w:id="0" w:name="_GoBack"/>
      <w:bookmarkEnd w:id="0"/>
    </w:p>
    <w:sectPr w:rsidR="00C358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B3EF"/>
    <w:multiLevelType w:val="singleLevel"/>
    <w:tmpl w:val="00BEB3EF"/>
    <w:lvl w:ilvl="0">
      <w:start w:val="3"/>
      <w:numFmt w:val="chineseCounting"/>
      <w:suff w:val="nothing"/>
      <w:lvlText w:val="%1、"/>
      <w:lvlJc w:val="left"/>
      <w:rPr>
        <w:rFonts w:cs="Times New Roman" w:hint="eastAsia"/>
      </w:rPr>
    </w:lvl>
  </w:abstractNum>
  <w:abstractNum w:abstractNumId="1">
    <w:nsid w:val="2BB3BA3E"/>
    <w:multiLevelType w:val="singleLevel"/>
    <w:tmpl w:val="2BB3BA3E"/>
    <w:lvl w:ilvl="0">
      <w:start w:val="2"/>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wNzQ0ZDRlNjgwODk3NTNhOWQzMDAyM2E4N2Y3YTcifQ=="/>
  </w:docVars>
  <w:rsids>
    <w:rsidRoot w:val="261E739E"/>
    <w:rsid w:val="00443575"/>
    <w:rsid w:val="00B009E1"/>
    <w:rsid w:val="00C358BE"/>
    <w:rsid w:val="261E739E"/>
    <w:rsid w:val="2C622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uiPriority="99" w:qFormat="1"/>
    <w:lsdException w:name="footer" w:uiPriority="99"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qFormat/>
    <w:pPr>
      <w:ind w:left="1680"/>
    </w:pPr>
  </w:style>
  <w:style w:type="paragraph" w:styleId="a3">
    <w:name w:val="Body Text"/>
    <w:basedOn w:val="a"/>
    <w:next w:val="a4"/>
    <w:uiPriority w:val="99"/>
    <w:qFormat/>
    <w:pPr>
      <w:spacing w:after="120"/>
    </w:pPr>
  </w:style>
  <w:style w:type="paragraph" w:styleId="a4">
    <w:name w:val="footer"/>
    <w:basedOn w:val="a"/>
    <w:next w:val="5"/>
    <w:uiPriority w:val="99"/>
    <w:qFormat/>
    <w:pPr>
      <w:tabs>
        <w:tab w:val="center" w:pos="4153"/>
        <w:tab w:val="right" w:pos="8306"/>
      </w:tabs>
      <w:snapToGrid w:val="0"/>
      <w:jc w:val="left"/>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uiPriority w:val="99"/>
    <w:qFormat/>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uiPriority="99" w:qFormat="1"/>
    <w:lsdException w:name="footer" w:uiPriority="99"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index 5"/>
    <w:basedOn w:val="a"/>
    <w:next w:val="a"/>
    <w:uiPriority w:val="99"/>
    <w:qFormat/>
    <w:pPr>
      <w:ind w:left="1680"/>
    </w:pPr>
  </w:style>
  <w:style w:type="paragraph" w:styleId="a3">
    <w:name w:val="Body Text"/>
    <w:basedOn w:val="a"/>
    <w:next w:val="a4"/>
    <w:uiPriority w:val="99"/>
    <w:qFormat/>
    <w:pPr>
      <w:spacing w:after="120"/>
    </w:pPr>
  </w:style>
  <w:style w:type="paragraph" w:styleId="a4">
    <w:name w:val="footer"/>
    <w:basedOn w:val="a"/>
    <w:next w:val="5"/>
    <w:uiPriority w:val="99"/>
    <w:qFormat/>
    <w:pPr>
      <w:tabs>
        <w:tab w:val="center" w:pos="4153"/>
        <w:tab w:val="right" w:pos="8306"/>
      </w:tabs>
      <w:snapToGrid w:val="0"/>
      <w:jc w:val="left"/>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Strong"/>
    <w:basedOn w:val="a0"/>
    <w:uiPriority w:val="99"/>
    <w:qFormat/>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510</Words>
  <Characters>2911</Characters>
  <Application>Microsoft Office Word</Application>
  <DocSecurity>0</DocSecurity>
  <Lines>24</Lines>
  <Paragraphs>6</Paragraphs>
  <ScaleCrop>false</ScaleCrop>
  <Company>Lenovo</Company>
  <LinksUpToDate>false</LinksUpToDate>
  <CharactersWithSpaces>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雪松</dc:creator>
  <cp:lastModifiedBy>admin</cp:lastModifiedBy>
  <cp:revision>3</cp:revision>
  <dcterms:created xsi:type="dcterms:W3CDTF">2022-10-15T03:39:00Z</dcterms:created>
  <dcterms:modified xsi:type="dcterms:W3CDTF">2022-10-15T03:42:00Z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A2240BBC5E6841FD996F1F748B09569F</vt:lpwstr>
  </property>
</Properties>
</file>